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777F" w14:textId="77777777" w:rsidR="00D425C9" w:rsidRPr="00D425C9" w:rsidRDefault="00D425C9" w:rsidP="00D425C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TÍTULO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TÍTULO</w:t>
      </w:r>
      <w:proofErr w:type="spellEnd"/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44504463" w14:textId="77777777" w:rsidR="00D425C9" w:rsidRPr="00D425C9" w:rsidRDefault="00D425C9" w:rsidP="00D425C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565C7077" w14:textId="77777777" w:rsidR="00D425C9" w:rsidRDefault="00D425C9" w:rsidP="00D425C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2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Fulano de Tal (UENP/CJ)</w:t>
      </w:r>
    </w:p>
    <w:p w14:paraId="335371A7" w14:textId="77777777" w:rsidR="00513940" w:rsidRDefault="00513940" w:rsidP="0051394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Beltrano</w:t>
      </w:r>
      <w:r w:rsidRPr="00D42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Tal (UENP/CJ)</w:t>
      </w:r>
    </w:p>
    <w:p w14:paraId="233BE724" w14:textId="77777777" w:rsidR="00513940" w:rsidRDefault="00513940" w:rsidP="0051394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C1F10E4" w14:textId="77777777" w:rsidR="00D425C9" w:rsidRPr="00D425C9" w:rsidRDefault="00513940" w:rsidP="00D425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Resumo:</w:t>
      </w:r>
      <w:r w:rsidRPr="00D42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425C9" w:rsidRPr="00D42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5ED7D93C" w14:textId="77777777" w:rsidR="00D425C9" w:rsidRPr="00D425C9" w:rsidRDefault="00D425C9" w:rsidP="00D425C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9B5CDE8" w14:textId="77777777" w:rsidR="00D425C9" w:rsidRDefault="00513940" w:rsidP="00D425C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2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SóLetras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SóLetras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SóLetras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SóLetras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SóLetras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6EA90177" w14:textId="77777777" w:rsidR="00513940" w:rsidRDefault="00513940" w:rsidP="00D425C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4AA174F" w14:textId="77777777" w:rsidR="00513940" w:rsidRDefault="00513940" w:rsidP="00D425C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C4D0CE2" w14:textId="77777777" w:rsidR="00513940" w:rsidRPr="00BC6E39" w:rsidRDefault="00BC6E39" w:rsidP="00D425C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6E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Introdução</w:t>
      </w:r>
    </w:p>
    <w:p w14:paraId="62F43C7A" w14:textId="77777777" w:rsidR="00BC6E39" w:rsidRDefault="00BC6E39" w:rsidP="00D425C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EC0F042" w14:textId="77777777" w:rsidR="00513940" w:rsidRDefault="00513940" w:rsidP="00DE7B6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="00202F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5ACDE8F2" w14:textId="77777777" w:rsidR="00BC6E39" w:rsidRDefault="00BC6E39" w:rsidP="00BC6E3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86E6501" w14:textId="77777777" w:rsidR="00DE7B60" w:rsidRDefault="00DE7B60" w:rsidP="00BC6E3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E25B014" w14:textId="77777777" w:rsidR="00BC6E39" w:rsidRPr="00BC6E39" w:rsidRDefault="00BC6E39" w:rsidP="00BC6E3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6E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Subtítulo</w:t>
      </w:r>
    </w:p>
    <w:p w14:paraId="76E0CB80" w14:textId="77777777" w:rsidR="00BC6E39" w:rsidRDefault="00BC6E39" w:rsidP="00BC6E3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8EBDE58" w14:textId="77777777" w:rsidR="00202F0C" w:rsidRDefault="00202F0C" w:rsidP="00DE7B6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Texto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“Texto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proofErr w:type="gram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” (Silva, 2013, p. 80).</w:t>
      </w:r>
    </w:p>
    <w:p w14:paraId="7BBD9EB9" w14:textId="77777777" w:rsidR="00202F0C" w:rsidRDefault="00202F0C" w:rsidP="00DE7B6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Texto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347F075C" w14:textId="77777777" w:rsidR="00202F0C" w:rsidRDefault="00202F0C" w:rsidP="00202F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84A1A7C" w14:textId="77777777" w:rsidR="00202F0C" w:rsidRPr="00DE7B60" w:rsidRDefault="00202F0C" w:rsidP="00202F0C">
      <w:pPr>
        <w:shd w:val="clear" w:color="auto" w:fill="FFFFFF"/>
        <w:spacing w:after="0" w:line="240" w:lineRule="auto"/>
        <w:ind w:left="2268"/>
        <w:jc w:val="both"/>
        <w:textAlignment w:val="baseline"/>
        <w:outlineLvl w:val="2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texto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texto</w:t>
      </w:r>
      <w:proofErr w:type="spellEnd"/>
      <w:r w:rsidRPr="00DE7B60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14:paraId="1DE6B428" w14:textId="77777777" w:rsidR="00202F0C" w:rsidRDefault="00202F0C" w:rsidP="00202F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69A2358" w14:textId="77777777" w:rsidR="00652F65" w:rsidRDefault="00652F65" w:rsidP="00095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FFD">
        <w:rPr>
          <w:rFonts w:ascii="Times New Roman" w:hAnsi="Times New Roman" w:cs="Times New Roman"/>
          <w:b/>
          <w:sz w:val="24"/>
          <w:szCs w:val="24"/>
        </w:rPr>
        <w:t>Figura 1</w:t>
      </w:r>
      <w:r w:rsidR="00095FFD">
        <w:rPr>
          <w:rFonts w:ascii="Times New Roman" w:hAnsi="Times New Roman" w:cs="Times New Roman"/>
          <w:sz w:val="24"/>
          <w:szCs w:val="24"/>
        </w:rPr>
        <w:t xml:space="preserve"> – Brasão da UENP</w:t>
      </w:r>
    </w:p>
    <w:p w14:paraId="524AC561" w14:textId="77777777" w:rsidR="00095FFD" w:rsidRPr="00095FFD" w:rsidRDefault="00095FFD" w:rsidP="00095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82EEFC" w14:textId="77777777" w:rsidR="00652F65" w:rsidRPr="00095FFD" w:rsidRDefault="00652F65" w:rsidP="00095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F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A49FBC" wp14:editId="5990B368">
            <wp:extent cx="1790700" cy="1955800"/>
            <wp:effectExtent l="19050" t="0" r="0" b="0"/>
            <wp:docPr id="1" name="Imagem 1" descr="Símbolo da UENP - Universidade Estadual do Norte do Paraná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 da UENP - Universidade Estadual do Norte do Paraná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6FDBB" w14:textId="77777777" w:rsidR="00095FFD" w:rsidRDefault="00095FFD" w:rsidP="00095FFD">
      <w:pPr>
        <w:pStyle w:val="Ttulo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010D403" w14:textId="77777777" w:rsidR="00095FFD" w:rsidRPr="00095FFD" w:rsidRDefault="00652F65" w:rsidP="00095FFD">
      <w:pPr>
        <w:pStyle w:val="Ttulo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95FFD">
        <w:rPr>
          <w:rFonts w:ascii="Times New Roman" w:hAnsi="Times New Roman" w:cs="Times New Roman"/>
          <w:color w:val="auto"/>
          <w:sz w:val="24"/>
          <w:szCs w:val="24"/>
        </w:rPr>
        <w:t xml:space="preserve">Fonte: </w:t>
      </w:r>
      <w:r w:rsidR="00095FFD" w:rsidRPr="00095F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Universidade Estadual do Norte do Paraná</w:t>
      </w:r>
    </w:p>
    <w:p w14:paraId="60A25233" w14:textId="77777777" w:rsidR="00652F65" w:rsidRDefault="00652F65" w:rsidP="00202F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E3869EF" w14:textId="77777777" w:rsidR="00BC6E39" w:rsidRDefault="00BC6E39" w:rsidP="00202F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544D5E1" w14:textId="77777777" w:rsid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B60">
        <w:rPr>
          <w:rFonts w:ascii="Times New Roman" w:hAnsi="Times New Roman" w:cs="Times New Roman"/>
          <w:b/>
          <w:sz w:val="24"/>
          <w:szCs w:val="24"/>
        </w:rPr>
        <w:t>Quadro 1</w:t>
      </w:r>
      <w:r w:rsidRPr="00DE7B60">
        <w:rPr>
          <w:rFonts w:ascii="Times New Roman" w:hAnsi="Times New Roman" w:cs="Times New Roman"/>
          <w:sz w:val="24"/>
          <w:szCs w:val="24"/>
        </w:rPr>
        <w:t xml:space="preserve"> – Destaques das seções</w:t>
      </w:r>
    </w:p>
    <w:p w14:paraId="1CCE13B3" w14:textId="77777777" w:rsidR="00DE7B60" w:rsidRP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2027"/>
        <w:gridCol w:w="2131"/>
        <w:gridCol w:w="2887"/>
      </w:tblGrid>
      <w:tr w:rsidR="00DE7B60" w:rsidRPr="00DE7B60" w14:paraId="3B51BCAB" w14:textId="77777777" w:rsidTr="001D43F3">
        <w:tc>
          <w:tcPr>
            <w:tcW w:w="170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8D67047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b/>
                <w:sz w:val="24"/>
                <w:szCs w:val="24"/>
              </w:rPr>
              <w:t>Número da seção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59E1AC0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b/>
                <w:sz w:val="24"/>
                <w:szCs w:val="24"/>
              </w:rPr>
              <w:t>Título da seção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D75121D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b/>
                <w:sz w:val="24"/>
                <w:szCs w:val="24"/>
              </w:rPr>
              <w:t>Sugestão de destaque</w:t>
            </w:r>
          </w:p>
        </w:tc>
        <w:tc>
          <w:tcPr>
            <w:tcW w:w="300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6F44BE9F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b/>
                <w:sz w:val="24"/>
                <w:szCs w:val="24"/>
              </w:rPr>
              <w:t>Exemplo</w:t>
            </w:r>
          </w:p>
        </w:tc>
      </w:tr>
      <w:tr w:rsidR="00DE7B60" w:rsidRPr="00DE7B60" w14:paraId="2CE5F241" w14:textId="77777777" w:rsidTr="001D43F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9BFBCF8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5BC14F8F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Seção primária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2215F625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Caixa alta e negrito</w:t>
            </w:r>
          </w:p>
        </w:tc>
        <w:tc>
          <w:tcPr>
            <w:tcW w:w="3008" w:type="dxa"/>
            <w:tcBorders>
              <w:top w:val="single" w:sz="12" w:space="0" w:color="auto"/>
            </w:tcBorders>
            <w:shd w:val="clear" w:color="auto" w:fill="auto"/>
          </w:tcPr>
          <w:p w14:paraId="3F90B113" w14:textId="77777777" w:rsidR="00DE7B60" w:rsidRPr="00DE7B60" w:rsidRDefault="00DE7B60" w:rsidP="00DE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B60">
              <w:rPr>
                <w:rFonts w:ascii="Times New Roman" w:hAnsi="Times New Roman" w:cs="Times New Roman"/>
                <w:b/>
                <w:sz w:val="24"/>
                <w:szCs w:val="24"/>
              </w:rPr>
              <w:t>INTRODUÇÃO</w:t>
            </w:r>
          </w:p>
        </w:tc>
      </w:tr>
      <w:tr w:rsidR="00DE7B60" w:rsidRPr="00DE7B60" w14:paraId="7F5634BD" w14:textId="77777777" w:rsidTr="001D43F3">
        <w:tc>
          <w:tcPr>
            <w:tcW w:w="1701" w:type="dxa"/>
            <w:shd w:val="clear" w:color="auto" w:fill="auto"/>
          </w:tcPr>
          <w:p w14:paraId="0C8B84FA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  <w:shd w:val="clear" w:color="auto" w:fill="auto"/>
          </w:tcPr>
          <w:p w14:paraId="5F792ABC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Seção secundária</w:t>
            </w:r>
          </w:p>
        </w:tc>
        <w:tc>
          <w:tcPr>
            <w:tcW w:w="2268" w:type="dxa"/>
            <w:shd w:val="clear" w:color="auto" w:fill="auto"/>
          </w:tcPr>
          <w:p w14:paraId="466945D0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Caixa alta</w:t>
            </w:r>
          </w:p>
        </w:tc>
        <w:tc>
          <w:tcPr>
            <w:tcW w:w="3008" w:type="dxa"/>
            <w:shd w:val="clear" w:color="auto" w:fill="auto"/>
          </w:tcPr>
          <w:p w14:paraId="4FA81C65" w14:textId="77777777" w:rsidR="00DE7B60" w:rsidRPr="00DE7B60" w:rsidRDefault="00DE7B60" w:rsidP="00DE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1.1 OBJETIVOS</w:t>
            </w:r>
          </w:p>
        </w:tc>
      </w:tr>
      <w:tr w:rsidR="00DE7B60" w:rsidRPr="00DE7B60" w14:paraId="36BC44DD" w14:textId="77777777" w:rsidTr="001D43F3">
        <w:tc>
          <w:tcPr>
            <w:tcW w:w="1701" w:type="dxa"/>
            <w:shd w:val="clear" w:color="auto" w:fill="auto"/>
          </w:tcPr>
          <w:p w14:paraId="29324600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7" w:type="dxa"/>
            <w:shd w:val="clear" w:color="auto" w:fill="auto"/>
          </w:tcPr>
          <w:p w14:paraId="08B433E9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Seção terciária</w:t>
            </w:r>
          </w:p>
        </w:tc>
        <w:tc>
          <w:tcPr>
            <w:tcW w:w="2268" w:type="dxa"/>
            <w:shd w:val="clear" w:color="auto" w:fill="auto"/>
          </w:tcPr>
          <w:p w14:paraId="0438372F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Negrito</w:t>
            </w:r>
          </w:p>
        </w:tc>
        <w:tc>
          <w:tcPr>
            <w:tcW w:w="3008" w:type="dxa"/>
            <w:shd w:val="clear" w:color="auto" w:fill="auto"/>
          </w:tcPr>
          <w:p w14:paraId="7BA9A8C3" w14:textId="77777777" w:rsidR="00DE7B60" w:rsidRPr="00DE7B60" w:rsidRDefault="00DE7B60" w:rsidP="00DE7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Pr="00DE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Objetivos específicos</w:t>
            </w:r>
          </w:p>
        </w:tc>
      </w:tr>
      <w:tr w:rsidR="00DE7B60" w:rsidRPr="00DE7B60" w14:paraId="20102DF1" w14:textId="77777777" w:rsidTr="001D43F3">
        <w:tc>
          <w:tcPr>
            <w:tcW w:w="1701" w:type="dxa"/>
            <w:shd w:val="clear" w:color="auto" w:fill="auto"/>
          </w:tcPr>
          <w:p w14:paraId="6FAAAE38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2127" w:type="dxa"/>
            <w:shd w:val="clear" w:color="auto" w:fill="auto"/>
          </w:tcPr>
          <w:p w14:paraId="01EA95AE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Seção quaternária</w:t>
            </w:r>
          </w:p>
        </w:tc>
        <w:tc>
          <w:tcPr>
            <w:tcW w:w="2268" w:type="dxa"/>
            <w:shd w:val="clear" w:color="auto" w:fill="auto"/>
          </w:tcPr>
          <w:p w14:paraId="1F7CE717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Itálico</w:t>
            </w:r>
          </w:p>
        </w:tc>
        <w:tc>
          <w:tcPr>
            <w:tcW w:w="3008" w:type="dxa"/>
            <w:shd w:val="clear" w:color="auto" w:fill="auto"/>
          </w:tcPr>
          <w:p w14:paraId="15BA1DA6" w14:textId="77777777" w:rsidR="00DE7B60" w:rsidRPr="00DE7B60" w:rsidRDefault="00DE7B60" w:rsidP="00DE7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  <w:r w:rsidRPr="00DE7B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Metas</w:t>
            </w:r>
          </w:p>
        </w:tc>
      </w:tr>
      <w:tr w:rsidR="00DE7B60" w:rsidRPr="00DE7B60" w14:paraId="7CD6339A" w14:textId="77777777" w:rsidTr="001D43F3">
        <w:tc>
          <w:tcPr>
            <w:tcW w:w="1701" w:type="dxa"/>
            <w:shd w:val="clear" w:color="auto" w:fill="auto"/>
          </w:tcPr>
          <w:p w14:paraId="27BF38B7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1.1.1.1.1</w:t>
            </w:r>
          </w:p>
        </w:tc>
        <w:tc>
          <w:tcPr>
            <w:tcW w:w="2127" w:type="dxa"/>
            <w:shd w:val="clear" w:color="auto" w:fill="auto"/>
          </w:tcPr>
          <w:p w14:paraId="6DEF86DD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 xml:space="preserve">Seção </w:t>
            </w:r>
            <w:proofErr w:type="spellStart"/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quinária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915C9F1" w14:textId="77777777" w:rsidR="00DE7B60" w:rsidRPr="00DE7B60" w:rsidRDefault="00DE7B60" w:rsidP="00D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Sem destaque</w:t>
            </w:r>
          </w:p>
        </w:tc>
        <w:tc>
          <w:tcPr>
            <w:tcW w:w="3008" w:type="dxa"/>
            <w:shd w:val="clear" w:color="auto" w:fill="auto"/>
          </w:tcPr>
          <w:p w14:paraId="73F0ED8D" w14:textId="77777777" w:rsidR="00DE7B60" w:rsidRPr="00DE7B60" w:rsidRDefault="00DE7B60" w:rsidP="00DE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0">
              <w:rPr>
                <w:rFonts w:ascii="Times New Roman" w:hAnsi="Times New Roman" w:cs="Times New Roman"/>
                <w:sz w:val="24"/>
                <w:szCs w:val="24"/>
              </w:rPr>
              <w:t>1.1.1.1.1 Indicadores</w:t>
            </w:r>
          </w:p>
        </w:tc>
      </w:tr>
    </w:tbl>
    <w:p w14:paraId="4086A50A" w14:textId="77777777" w:rsid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6417C" w14:textId="77777777" w:rsid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B60">
        <w:rPr>
          <w:rFonts w:ascii="Times New Roman" w:hAnsi="Times New Roman" w:cs="Times New Roman"/>
          <w:b/>
          <w:sz w:val="24"/>
          <w:szCs w:val="24"/>
        </w:rPr>
        <w:t>Fonte:</w:t>
      </w:r>
      <w:r w:rsidRPr="00DE7B60">
        <w:rPr>
          <w:rFonts w:ascii="Times New Roman" w:hAnsi="Times New Roman" w:cs="Times New Roman"/>
          <w:sz w:val="24"/>
          <w:szCs w:val="24"/>
        </w:rPr>
        <w:t xml:space="preserve"> elaborado pelos autores</w:t>
      </w:r>
    </w:p>
    <w:p w14:paraId="3BBAE526" w14:textId="77777777" w:rsidR="00DE7B60" w:rsidRP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5B800" w14:textId="77777777" w:rsid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B60">
        <w:rPr>
          <w:rFonts w:ascii="Times New Roman" w:hAnsi="Times New Roman" w:cs="Times New Roman"/>
          <w:b/>
          <w:sz w:val="24"/>
          <w:szCs w:val="24"/>
        </w:rPr>
        <w:t>Tabela 1</w:t>
      </w:r>
      <w:r w:rsidRPr="00DE7B60">
        <w:rPr>
          <w:rFonts w:ascii="Times New Roman" w:hAnsi="Times New Roman" w:cs="Times New Roman"/>
          <w:sz w:val="24"/>
          <w:szCs w:val="24"/>
        </w:rPr>
        <w:t xml:space="preserve"> – Faixa etária dos alunos da instituição XXX no ano de 2017</w:t>
      </w:r>
    </w:p>
    <w:p w14:paraId="6CA09FA1" w14:textId="77777777" w:rsidR="00DE7B60" w:rsidRP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SombreamentoClaro"/>
        <w:tblW w:w="5000" w:type="pct"/>
        <w:tblLook w:val="0420" w:firstRow="1" w:lastRow="0" w:firstColumn="0" w:lastColumn="0" w:noHBand="0" w:noVBand="1"/>
      </w:tblPr>
      <w:tblGrid>
        <w:gridCol w:w="4102"/>
        <w:gridCol w:w="1801"/>
        <w:gridCol w:w="2884"/>
      </w:tblGrid>
      <w:tr w:rsidR="00DE7B60" w:rsidRPr="00DE7B60" w14:paraId="690CFB99" w14:textId="77777777" w:rsidTr="001D4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tcW w:w="2334" w:type="pct"/>
            <w:hideMark/>
          </w:tcPr>
          <w:p w14:paraId="6918D634" w14:textId="77777777" w:rsidR="00DE7B60" w:rsidRPr="00DE7B60" w:rsidRDefault="00DE7B60" w:rsidP="00DE7B60">
            <w:pPr>
              <w:jc w:val="center"/>
              <w:rPr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bCs w:val="0"/>
                <w:color w:val="auto"/>
                <w:kern w:val="24"/>
                <w:sz w:val="24"/>
                <w:szCs w:val="24"/>
              </w:rPr>
              <w:t>Faixa etária</w:t>
            </w:r>
          </w:p>
        </w:tc>
        <w:tc>
          <w:tcPr>
            <w:tcW w:w="1025" w:type="pct"/>
            <w:hideMark/>
          </w:tcPr>
          <w:p w14:paraId="78DE6653" w14:textId="77777777" w:rsidR="00DE7B60" w:rsidRPr="00DE7B60" w:rsidRDefault="00DE7B60" w:rsidP="00DE7B60">
            <w:pPr>
              <w:jc w:val="center"/>
              <w:rPr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bCs w:val="0"/>
                <w:color w:val="auto"/>
                <w:kern w:val="24"/>
                <w:sz w:val="24"/>
                <w:szCs w:val="24"/>
              </w:rPr>
              <w:t>Frequência</w:t>
            </w:r>
          </w:p>
        </w:tc>
        <w:tc>
          <w:tcPr>
            <w:tcW w:w="1641" w:type="pct"/>
            <w:hideMark/>
          </w:tcPr>
          <w:p w14:paraId="07086B67" w14:textId="77777777" w:rsidR="00DE7B60" w:rsidRPr="00DE7B60" w:rsidRDefault="00DE7B60" w:rsidP="00DE7B60">
            <w:pPr>
              <w:jc w:val="center"/>
              <w:rPr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bCs w:val="0"/>
                <w:color w:val="auto"/>
                <w:kern w:val="24"/>
                <w:sz w:val="24"/>
                <w:szCs w:val="24"/>
              </w:rPr>
              <w:t>Percentual</w:t>
            </w:r>
          </w:p>
        </w:tc>
      </w:tr>
      <w:tr w:rsidR="00DE7B60" w:rsidRPr="00DE7B60" w14:paraId="1A0F52A9" w14:textId="77777777" w:rsidTr="001D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334" w:type="pct"/>
            <w:hideMark/>
          </w:tcPr>
          <w:p w14:paraId="321D0ABA" w14:textId="77777777" w:rsidR="00DE7B60" w:rsidRPr="00DE7B60" w:rsidRDefault="00DE7B60" w:rsidP="00DE7B60">
            <w:pPr>
              <w:jc w:val="center"/>
              <w:rPr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20 anos, ou menos</w:t>
            </w:r>
          </w:p>
        </w:tc>
        <w:tc>
          <w:tcPr>
            <w:tcW w:w="1025" w:type="pct"/>
            <w:hideMark/>
          </w:tcPr>
          <w:p w14:paraId="1F315BDC" w14:textId="77777777" w:rsidR="00DE7B60" w:rsidRPr="00DE7B60" w:rsidRDefault="00DE7B60" w:rsidP="00DE7B60">
            <w:pPr>
              <w:jc w:val="center"/>
              <w:rPr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0</w:t>
            </w:r>
          </w:p>
        </w:tc>
        <w:tc>
          <w:tcPr>
            <w:tcW w:w="1641" w:type="pct"/>
            <w:hideMark/>
          </w:tcPr>
          <w:p w14:paraId="439DDC0A" w14:textId="77777777" w:rsidR="00DE7B60" w:rsidRPr="00DE7B60" w:rsidRDefault="00DE7B60" w:rsidP="00DE7B60">
            <w:pPr>
              <w:jc w:val="center"/>
              <w:rPr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0</w:t>
            </w:r>
          </w:p>
        </w:tc>
      </w:tr>
      <w:tr w:rsidR="00DE7B60" w:rsidRPr="00DE7B60" w14:paraId="5DF3C66D" w14:textId="77777777" w:rsidTr="001D43F3">
        <w:trPr>
          <w:trHeight w:val="204"/>
        </w:trPr>
        <w:tc>
          <w:tcPr>
            <w:tcW w:w="2334" w:type="pct"/>
          </w:tcPr>
          <w:p w14:paraId="58E2EDDE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Entre 21 e 30 anos</w:t>
            </w:r>
          </w:p>
        </w:tc>
        <w:tc>
          <w:tcPr>
            <w:tcW w:w="1025" w:type="pct"/>
          </w:tcPr>
          <w:p w14:paraId="14CC3AA3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17</w:t>
            </w:r>
          </w:p>
        </w:tc>
        <w:tc>
          <w:tcPr>
            <w:tcW w:w="1641" w:type="pct"/>
          </w:tcPr>
          <w:p w14:paraId="79F242A6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27,42%</w:t>
            </w:r>
          </w:p>
        </w:tc>
      </w:tr>
      <w:tr w:rsidR="00DE7B60" w:rsidRPr="00DE7B60" w14:paraId="458499E2" w14:textId="77777777" w:rsidTr="001D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2334" w:type="pct"/>
          </w:tcPr>
          <w:p w14:paraId="6C1021A1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lastRenderedPageBreak/>
              <w:t>Entre 31 e 40 anos</w:t>
            </w:r>
          </w:p>
        </w:tc>
        <w:tc>
          <w:tcPr>
            <w:tcW w:w="1025" w:type="pct"/>
          </w:tcPr>
          <w:p w14:paraId="41E71C1E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27</w:t>
            </w:r>
          </w:p>
        </w:tc>
        <w:tc>
          <w:tcPr>
            <w:tcW w:w="1641" w:type="pct"/>
          </w:tcPr>
          <w:p w14:paraId="5A2E83D6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43,55%</w:t>
            </w:r>
          </w:p>
        </w:tc>
      </w:tr>
      <w:tr w:rsidR="00DE7B60" w:rsidRPr="00DE7B60" w14:paraId="54928119" w14:textId="77777777" w:rsidTr="001D43F3">
        <w:trPr>
          <w:trHeight w:val="312"/>
        </w:trPr>
        <w:tc>
          <w:tcPr>
            <w:tcW w:w="2334" w:type="pct"/>
          </w:tcPr>
          <w:p w14:paraId="0B105795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41 anos, ou mais</w:t>
            </w:r>
          </w:p>
        </w:tc>
        <w:tc>
          <w:tcPr>
            <w:tcW w:w="1025" w:type="pct"/>
          </w:tcPr>
          <w:p w14:paraId="0CFCB8DD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18</w:t>
            </w:r>
          </w:p>
        </w:tc>
        <w:tc>
          <w:tcPr>
            <w:tcW w:w="1641" w:type="pct"/>
          </w:tcPr>
          <w:p w14:paraId="564C9F92" w14:textId="77777777" w:rsidR="00DE7B60" w:rsidRPr="00DE7B60" w:rsidRDefault="00DE7B60" w:rsidP="00DE7B60">
            <w:pPr>
              <w:jc w:val="center"/>
              <w:rPr>
                <w:rFonts w:eastAsia="Verdana"/>
                <w:color w:val="auto"/>
                <w:kern w:val="24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29,03%</w:t>
            </w:r>
          </w:p>
        </w:tc>
      </w:tr>
      <w:tr w:rsidR="00DE7B60" w:rsidRPr="00DE7B60" w14:paraId="7E36C741" w14:textId="77777777" w:rsidTr="001D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tcW w:w="2334" w:type="pct"/>
            <w:hideMark/>
          </w:tcPr>
          <w:p w14:paraId="136F8CDA" w14:textId="77777777" w:rsidR="00DE7B60" w:rsidRPr="00DE7B60" w:rsidRDefault="00DE7B60" w:rsidP="00DE7B6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b/>
                <w:color w:val="auto"/>
                <w:kern w:val="24"/>
                <w:sz w:val="24"/>
                <w:szCs w:val="24"/>
              </w:rPr>
              <w:t>TOTAL</w:t>
            </w:r>
          </w:p>
        </w:tc>
        <w:tc>
          <w:tcPr>
            <w:tcW w:w="1025" w:type="pct"/>
            <w:hideMark/>
          </w:tcPr>
          <w:p w14:paraId="397B48D5" w14:textId="77777777" w:rsidR="00DE7B60" w:rsidRPr="00DE7B60" w:rsidRDefault="00DE7B60" w:rsidP="00DE7B60">
            <w:pPr>
              <w:jc w:val="center"/>
              <w:rPr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62</w:t>
            </w:r>
          </w:p>
        </w:tc>
        <w:tc>
          <w:tcPr>
            <w:tcW w:w="1641" w:type="pct"/>
            <w:hideMark/>
          </w:tcPr>
          <w:p w14:paraId="49A5F1B7" w14:textId="77777777" w:rsidR="00DE7B60" w:rsidRPr="00DE7B60" w:rsidRDefault="00DE7B60" w:rsidP="00DE7B60">
            <w:pPr>
              <w:jc w:val="center"/>
              <w:rPr>
                <w:color w:val="auto"/>
                <w:sz w:val="24"/>
                <w:szCs w:val="24"/>
              </w:rPr>
            </w:pPr>
            <w:r w:rsidRPr="00DE7B60">
              <w:rPr>
                <w:rFonts w:eastAsia="Verdana"/>
                <w:color w:val="auto"/>
                <w:kern w:val="24"/>
                <w:sz w:val="24"/>
                <w:szCs w:val="24"/>
              </w:rPr>
              <w:t>100%</w:t>
            </w:r>
          </w:p>
        </w:tc>
      </w:tr>
    </w:tbl>
    <w:p w14:paraId="1686F749" w14:textId="77777777" w:rsid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969EF" w14:textId="77777777" w:rsidR="00DE7B60" w:rsidRPr="00DE7B60" w:rsidRDefault="00DE7B60" w:rsidP="00DE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B60">
        <w:rPr>
          <w:rFonts w:ascii="Times New Roman" w:hAnsi="Times New Roman" w:cs="Times New Roman"/>
          <w:b/>
          <w:sz w:val="24"/>
          <w:szCs w:val="24"/>
        </w:rPr>
        <w:t>Fonte:</w:t>
      </w:r>
      <w:r w:rsidRPr="00DE7B60">
        <w:rPr>
          <w:rFonts w:ascii="Times New Roman" w:hAnsi="Times New Roman" w:cs="Times New Roman"/>
          <w:sz w:val="24"/>
          <w:szCs w:val="24"/>
        </w:rPr>
        <w:t xml:space="preserve"> elaborado pelos autores</w:t>
      </w:r>
    </w:p>
    <w:p w14:paraId="13F1DB6E" w14:textId="77777777" w:rsidR="00BC6E39" w:rsidRDefault="00BC6E39" w:rsidP="00202F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7BCA20" w14:textId="77777777" w:rsidR="00DE7B60" w:rsidRDefault="00DE7B60" w:rsidP="00202F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8060C2F" w14:textId="77777777" w:rsidR="00202F0C" w:rsidRDefault="00202F0C" w:rsidP="00DE7B6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4B0E49C1" w14:textId="77777777" w:rsidR="00BC6E39" w:rsidRDefault="00BC6E39" w:rsidP="00BC6E3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E30536A" w14:textId="77777777" w:rsidR="00DE7B60" w:rsidRDefault="00DE7B60" w:rsidP="00BC6E3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EFD15B3" w14:textId="77777777" w:rsidR="00BC6E39" w:rsidRPr="00BC6E39" w:rsidRDefault="00BC6E39" w:rsidP="00BC6E3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6E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Considerações finais</w:t>
      </w:r>
    </w:p>
    <w:p w14:paraId="6E36482B" w14:textId="77777777" w:rsidR="00202F0C" w:rsidRDefault="00202F0C" w:rsidP="00202F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37B9926" w14:textId="77777777" w:rsidR="00BC6E39" w:rsidRDefault="00BC6E39" w:rsidP="00DE7B6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 w:rsidRPr="005139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7AF26A4" w14:textId="77777777" w:rsidR="00202F0C" w:rsidRPr="00D425C9" w:rsidRDefault="00202F0C" w:rsidP="00D425C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56A2145" w14:textId="77777777" w:rsidR="00DE7B60" w:rsidRDefault="00DE7B60" w:rsidP="00BC6E3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538B16AD" w14:textId="77777777" w:rsidR="00202F0C" w:rsidRPr="00BC6E39" w:rsidRDefault="00202F0C" w:rsidP="00BC6E3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6E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Referências</w:t>
      </w:r>
    </w:p>
    <w:p w14:paraId="19F1D70C" w14:textId="77777777" w:rsidR="00202F0C" w:rsidRPr="00BC6E39" w:rsidRDefault="00202F0C" w:rsidP="00BC6E3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6DD3A5EC" w14:textId="77777777" w:rsidR="00BC6E39" w:rsidRPr="00BC6E39" w:rsidRDefault="00BC6E39" w:rsidP="00DE7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E39">
        <w:rPr>
          <w:rFonts w:ascii="Times New Roman" w:hAnsi="Times New Roman" w:cs="Times New Roman"/>
          <w:sz w:val="24"/>
          <w:szCs w:val="24"/>
        </w:rPr>
        <w:t xml:space="preserve">CUNHA, Murilo Bastos da; CAVALCANTI, Cordélia Robalinho de Oliveira Cavalcanti. </w:t>
      </w:r>
      <w:r w:rsidRPr="00BC6E39">
        <w:rPr>
          <w:rFonts w:ascii="Times New Roman" w:hAnsi="Times New Roman" w:cs="Times New Roman"/>
          <w:b/>
          <w:sz w:val="24"/>
          <w:szCs w:val="24"/>
        </w:rPr>
        <w:t>Dicionário de Biblioteconomia e Arquivologia</w:t>
      </w:r>
      <w:r w:rsidRPr="00BC6E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6E39">
        <w:rPr>
          <w:rFonts w:ascii="Times New Roman" w:hAnsi="Times New Roman" w:cs="Times New Roman"/>
          <w:sz w:val="24"/>
          <w:szCs w:val="24"/>
        </w:rPr>
        <w:t>Brasília:Briquet</w:t>
      </w:r>
      <w:proofErr w:type="spellEnd"/>
      <w:r w:rsidRPr="00BC6E39">
        <w:rPr>
          <w:rFonts w:ascii="Times New Roman" w:hAnsi="Times New Roman" w:cs="Times New Roman"/>
          <w:sz w:val="24"/>
          <w:szCs w:val="24"/>
        </w:rPr>
        <w:t xml:space="preserve"> de Lemos, 2008.</w:t>
      </w:r>
    </w:p>
    <w:p w14:paraId="6B914245" w14:textId="77777777" w:rsidR="00BC6E39" w:rsidRPr="00BC6E39" w:rsidRDefault="00BC6E39" w:rsidP="00DE7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A854DE" w14:textId="77777777" w:rsidR="00BC6E39" w:rsidRPr="00BC6E39" w:rsidRDefault="00BC6E39" w:rsidP="00DE7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E39">
        <w:rPr>
          <w:rStyle w:val="Forte"/>
          <w:rFonts w:ascii="Times New Roman" w:hAnsi="Times New Roman" w:cs="Times New Roman"/>
          <w:b w:val="0"/>
          <w:sz w:val="24"/>
          <w:szCs w:val="24"/>
        </w:rPr>
        <w:t>FRANÇA</w:t>
      </w:r>
      <w:r w:rsidRPr="00BC6E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6E39">
        <w:rPr>
          <w:rStyle w:val="Forte"/>
          <w:rFonts w:ascii="Times New Roman" w:hAnsi="Times New Roman" w:cs="Times New Roman"/>
          <w:b w:val="0"/>
          <w:sz w:val="24"/>
          <w:szCs w:val="24"/>
        </w:rPr>
        <w:t>Júnia</w:t>
      </w:r>
      <w:r w:rsidRPr="00BC6E39">
        <w:rPr>
          <w:rFonts w:ascii="Times New Roman" w:hAnsi="Times New Roman" w:cs="Times New Roman"/>
          <w:sz w:val="24"/>
          <w:szCs w:val="24"/>
        </w:rPr>
        <w:t xml:space="preserve"> Lessa </w:t>
      </w:r>
      <w:r w:rsidRPr="00BC6E39">
        <w:rPr>
          <w:rFonts w:ascii="Times New Roman" w:hAnsi="Times New Roman" w:cs="Times New Roman"/>
          <w:i/>
          <w:sz w:val="24"/>
          <w:szCs w:val="24"/>
        </w:rPr>
        <w:t>et. al</w:t>
      </w:r>
      <w:r w:rsidRPr="00BC6E39">
        <w:rPr>
          <w:rFonts w:ascii="Times New Roman" w:hAnsi="Times New Roman" w:cs="Times New Roman"/>
          <w:sz w:val="24"/>
          <w:szCs w:val="24"/>
        </w:rPr>
        <w:t xml:space="preserve">. </w:t>
      </w:r>
      <w:r w:rsidRPr="00BC6E39">
        <w:rPr>
          <w:rFonts w:ascii="Times New Roman" w:hAnsi="Times New Roman" w:cs="Times New Roman"/>
          <w:b/>
          <w:sz w:val="24"/>
          <w:szCs w:val="24"/>
        </w:rPr>
        <w:t xml:space="preserve">Manual para normalização de publicações </w:t>
      </w:r>
      <w:proofErr w:type="spellStart"/>
      <w:r w:rsidRPr="00BC6E39">
        <w:rPr>
          <w:rFonts w:ascii="Times New Roman" w:hAnsi="Times New Roman" w:cs="Times New Roman"/>
          <w:b/>
          <w:sz w:val="24"/>
          <w:szCs w:val="24"/>
        </w:rPr>
        <w:t>tecnico</w:t>
      </w:r>
      <w:proofErr w:type="spellEnd"/>
      <w:r w:rsidRPr="00BC6E39">
        <w:rPr>
          <w:rFonts w:ascii="Times New Roman" w:hAnsi="Times New Roman" w:cs="Times New Roman"/>
          <w:b/>
          <w:sz w:val="24"/>
          <w:szCs w:val="24"/>
        </w:rPr>
        <w:t>-cientificas</w:t>
      </w:r>
      <w:r w:rsidRPr="00BC6E39">
        <w:rPr>
          <w:rFonts w:ascii="Times New Roman" w:hAnsi="Times New Roman" w:cs="Times New Roman"/>
          <w:sz w:val="24"/>
          <w:szCs w:val="24"/>
        </w:rPr>
        <w:t xml:space="preserve">. 6. ed. rev. e </w:t>
      </w:r>
      <w:proofErr w:type="spellStart"/>
      <w:r w:rsidRPr="00BC6E39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BC6E39">
        <w:rPr>
          <w:rFonts w:ascii="Times New Roman" w:hAnsi="Times New Roman" w:cs="Times New Roman"/>
          <w:sz w:val="24"/>
          <w:szCs w:val="24"/>
        </w:rPr>
        <w:t>.  Belo Horizonte: UFMG, 2003.</w:t>
      </w:r>
    </w:p>
    <w:p w14:paraId="5ACC8F9B" w14:textId="77777777" w:rsidR="00BC6E39" w:rsidRPr="00BC6E39" w:rsidRDefault="00BC6E39" w:rsidP="00DE7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E07AB" w14:textId="77777777" w:rsidR="00BC6E39" w:rsidRPr="00BC6E39" w:rsidRDefault="00BC6E39" w:rsidP="00DE7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E39">
        <w:rPr>
          <w:rFonts w:ascii="Times New Roman" w:hAnsi="Times New Roman" w:cs="Times New Roman"/>
          <w:sz w:val="24"/>
          <w:szCs w:val="24"/>
        </w:rPr>
        <w:t xml:space="preserve">GONÇALVES, Hortência de Abreu. </w:t>
      </w:r>
      <w:r w:rsidRPr="00BC6E39">
        <w:rPr>
          <w:rFonts w:ascii="Times New Roman" w:hAnsi="Times New Roman" w:cs="Times New Roman"/>
          <w:b/>
          <w:sz w:val="24"/>
          <w:szCs w:val="24"/>
        </w:rPr>
        <w:t>Manual de artigos científicos</w:t>
      </w:r>
      <w:r w:rsidRPr="00BC6E39">
        <w:rPr>
          <w:rFonts w:ascii="Times New Roman" w:hAnsi="Times New Roman" w:cs="Times New Roman"/>
          <w:sz w:val="24"/>
          <w:szCs w:val="24"/>
        </w:rPr>
        <w:t xml:space="preserve">. 2.ed. São Paulo: </w:t>
      </w:r>
      <w:proofErr w:type="spellStart"/>
      <w:r w:rsidRPr="00BC6E39">
        <w:rPr>
          <w:rFonts w:ascii="Times New Roman" w:hAnsi="Times New Roman" w:cs="Times New Roman"/>
          <w:sz w:val="24"/>
          <w:szCs w:val="24"/>
        </w:rPr>
        <w:t>Avercamp</w:t>
      </w:r>
      <w:proofErr w:type="spellEnd"/>
      <w:r w:rsidRPr="00BC6E39">
        <w:rPr>
          <w:rFonts w:ascii="Times New Roman" w:hAnsi="Times New Roman" w:cs="Times New Roman"/>
          <w:sz w:val="24"/>
          <w:szCs w:val="24"/>
        </w:rPr>
        <w:t>, 2013.</w:t>
      </w:r>
    </w:p>
    <w:p w14:paraId="53692D92" w14:textId="77777777" w:rsidR="00BC6E39" w:rsidRPr="00BC6E39" w:rsidRDefault="00BC6E39" w:rsidP="00DE7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061D06" w14:textId="77777777" w:rsidR="00BC6E39" w:rsidRPr="00BC6E39" w:rsidRDefault="00BC6E39" w:rsidP="00DE7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E39">
        <w:rPr>
          <w:rFonts w:ascii="Times New Roman" w:hAnsi="Times New Roman" w:cs="Times New Roman"/>
          <w:sz w:val="24"/>
          <w:szCs w:val="24"/>
        </w:rPr>
        <w:t xml:space="preserve">INSTITUTO BRASILEIRO DE GEOGRAFIA E ESTATÍSTICA. </w:t>
      </w:r>
      <w:r w:rsidRPr="00BC6E39">
        <w:rPr>
          <w:rFonts w:ascii="Times New Roman" w:hAnsi="Times New Roman" w:cs="Times New Roman"/>
          <w:b/>
          <w:bCs/>
          <w:sz w:val="24"/>
          <w:szCs w:val="24"/>
        </w:rPr>
        <w:t>Normas de apresentação tabular.</w:t>
      </w:r>
      <w:r w:rsidRPr="00BC6E39">
        <w:rPr>
          <w:rFonts w:ascii="Times New Roman" w:hAnsi="Times New Roman" w:cs="Times New Roman"/>
          <w:sz w:val="24"/>
          <w:szCs w:val="24"/>
        </w:rPr>
        <w:t xml:space="preserve"> Rio de Janeiro: IBGE, 1993. Disponível em: http://biblioteca.ibge.gov.br/visualizacao/monografias/GEBIS%20-%20RJ/normastabular.pdf. Acesso em: 20 jan. 2020. </w:t>
      </w:r>
    </w:p>
    <w:p w14:paraId="569420A2" w14:textId="77777777" w:rsidR="00202F0C" w:rsidRDefault="00202F0C" w:rsidP="00202F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BB4BC33" w14:textId="77777777" w:rsidR="00496E06" w:rsidRPr="00D425C9" w:rsidRDefault="00496E06" w:rsidP="00D425C9">
      <w:pPr>
        <w:spacing w:after="0"/>
        <w:rPr>
          <w:rFonts w:ascii="Times New Roman" w:hAnsi="Times New Roman" w:cs="Times New Roman"/>
        </w:rPr>
      </w:pPr>
    </w:p>
    <w:sectPr w:rsidR="00496E06" w:rsidRPr="00D425C9" w:rsidSect="0000118F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43C"/>
    <w:multiLevelType w:val="multilevel"/>
    <w:tmpl w:val="44200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61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C9"/>
    <w:rsid w:val="0000118F"/>
    <w:rsid w:val="00095FFD"/>
    <w:rsid w:val="00202F0C"/>
    <w:rsid w:val="00496E06"/>
    <w:rsid w:val="00513940"/>
    <w:rsid w:val="0063708E"/>
    <w:rsid w:val="00652F65"/>
    <w:rsid w:val="00BC6E39"/>
    <w:rsid w:val="00D425C9"/>
    <w:rsid w:val="00D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A67B"/>
  <w15:docId w15:val="{FCF63B33-CA68-4398-80F9-FA88DDB2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39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F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425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425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6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qFormat/>
    <w:rsid w:val="00BC6E39"/>
    <w:rPr>
      <w:b/>
      <w:bCs/>
    </w:rPr>
  </w:style>
  <w:style w:type="table" w:styleId="SombreamentoClaro">
    <w:name w:val="Light Shading"/>
    <w:basedOn w:val="Tabelanormal"/>
    <w:uiPriority w:val="60"/>
    <w:rsid w:val="00DE7B6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Ribeiro</dc:creator>
  <cp:keywords/>
  <dc:description/>
  <cp:lastModifiedBy>Luiz Dias</cp:lastModifiedBy>
  <cp:revision>2</cp:revision>
  <dcterms:created xsi:type="dcterms:W3CDTF">2024-01-22T16:50:00Z</dcterms:created>
  <dcterms:modified xsi:type="dcterms:W3CDTF">2024-01-22T16:50:00Z</dcterms:modified>
</cp:coreProperties>
</file>